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26996A17" w14:textId="77777777" w:rsidTr="00865185">
        <w:trPr>
          <w:trHeight w:val="1975"/>
        </w:trPr>
        <w:tc>
          <w:tcPr>
            <w:tcW w:w="4549" w:type="dxa"/>
          </w:tcPr>
          <w:p w14:paraId="22040382" w14:textId="38138848" w:rsidR="000972EF" w:rsidRPr="000972EF" w:rsidRDefault="00C60656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Knírač velký</w:t>
            </w:r>
            <w:r w:rsidR="00DD7979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 w:rsidR="00F15221">
              <w:rPr>
                <w:rFonts w:ascii="Microsoft Sans Serif" w:hAnsi="Microsoft Sans Serif" w:cs="Microsoft Sans Serif"/>
                <w:sz w:val="36"/>
                <w:szCs w:val="48"/>
              </w:rPr>
              <w:t>Giant Schnauzer</w:t>
            </w:r>
          </w:p>
        </w:tc>
        <w:tc>
          <w:tcPr>
            <w:tcW w:w="4549" w:type="dxa"/>
          </w:tcPr>
          <w:p w14:paraId="0F07501F" w14:textId="064EAB40" w:rsidR="000972EF" w:rsidRPr="000972EF" w:rsidRDefault="00DD7979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703BE6D5" wp14:editId="3E046903">
                  <wp:extent cx="1722120" cy="1402745"/>
                  <wp:effectExtent l="0" t="0" r="0" b="0"/>
                  <wp:docPr id="540255837" name="Obrázek 1" descr="Knírač velký – Wikiped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nírač velký – Wikiped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187" cy="141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87AA01" w14:textId="77777777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28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642"/>
        <w:gridCol w:w="2401"/>
        <w:gridCol w:w="1881"/>
        <w:gridCol w:w="1945"/>
      </w:tblGrid>
      <w:tr w:rsidR="005F508C" w14:paraId="38D60EB6" w14:textId="77777777" w:rsidTr="00E27C48">
        <w:trPr>
          <w:trHeight w:val="873"/>
        </w:trPr>
        <w:tc>
          <w:tcPr>
            <w:tcW w:w="419" w:type="dxa"/>
          </w:tcPr>
          <w:p w14:paraId="7D91C44C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642" w:type="dxa"/>
            <w:vAlign w:val="center"/>
          </w:tcPr>
          <w:p w14:paraId="5C2492F1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401" w:type="dxa"/>
            <w:vAlign w:val="center"/>
          </w:tcPr>
          <w:p w14:paraId="022600CB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881" w:type="dxa"/>
            <w:vAlign w:val="center"/>
          </w:tcPr>
          <w:p w14:paraId="06F92C0A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201B2945" w14:textId="77777777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945" w:type="dxa"/>
            <w:vAlign w:val="center"/>
          </w:tcPr>
          <w:p w14:paraId="4D0AF7ED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5F508C" w14:paraId="619EABD2" w14:textId="77777777" w:rsidTr="00AC0399">
        <w:trPr>
          <w:cantSplit/>
          <w:trHeight w:val="1134"/>
        </w:trPr>
        <w:tc>
          <w:tcPr>
            <w:tcW w:w="419" w:type="dxa"/>
            <w:vAlign w:val="center"/>
          </w:tcPr>
          <w:p w14:paraId="06FF228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642" w:type="dxa"/>
          </w:tcPr>
          <w:p w14:paraId="04DD4B2D" w14:textId="77777777" w:rsidR="00C60656" w:rsidRPr="00AC0399" w:rsidRDefault="00C60656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Perzistentní pupilární membrána (PPM)</w:t>
            </w:r>
          </w:p>
          <w:p w14:paraId="01CB0A27" w14:textId="55870E0F" w:rsidR="000972EF" w:rsidRPr="00AC0399" w:rsidRDefault="000972EF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2401" w:type="dxa"/>
          </w:tcPr>
          <w:p w14:paraId="39332E04" w14:textId="140128C9" w:rsidR="00AC0399" w:rsidRPr="00AC0399" w:rsidRDefault="00085B06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1.</w:t>
            </w:r>
            <w:r w:rsidR="00AC0399" w:rsidRPr="00AC0399">
              <w:rPr>
                <w:rFonts w:ascii="Microsoft Sans Serif" w:hAnsi="Microsoft Sans Serif" w:cs="Microsoft Sans Serif"/>
                <w:sz w:val="22"/>
                <w:szCs w:val="22"/>
              </w:rPr>
              <w:t>Iris to iris</w:t>
            </w:r>
          </w:p>
          <w:p w14:paraId="7B791DC0" w14:textId="77777777" w:rsidR="00AC0399" w:rsidRPr="00AC0399" w:rsidRDefault="00AC0399" w:rsidP="00AC0399">
            <w:pPr>
              <w:ind w:left="360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74B5662A" w14:textId="2A3182C9" w:rsidR="000972EF" w:rsidRPr="00AC0399" w:rsidRDefault="00085B06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 xml:space="preserve">2. </w:t>
            </w:r>
            <w:r w:rsidR="00AC0399" w:rsidRPr="00AC0399">
              <w:rPr>
                <w:rFonts w:ascii="Microsoft Sans Serif" w:hAnsi="Microsoft Sans Serif" w:cs="Microsoft Sans Serif"/>
                <w:sz w:val="22"/>
                <w:szCs w:val="22"/>
              </w:rPr>
              <w:t>Fokální depozita pigmentu na čočce (pigmentové skvrny, ne vlákna)</w:t>
            </w:r>
          </w:p>
        </w:tc>
        <w:tc>
          <w:tcPr>
            <w:tcW w:w="1881" w:type="dxa"/>
          </w:tcPr>
          <w:p w14:paraId="44A53774" w14:textId="77777777" w:rsidR="000972EF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  <w:p w14:paraId="09ED38A0" w14:textId="77777777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E1D42AE" w14:textId="1CCC6CFE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1945" w:type="dxa"/>
          </w:tcPr>
          <w:p w14:paraId="7393FCED" w14:textId="02DDFCDA" w:rsidR="00C60656" w:rsidRPr="00AC0399" w:rsidRDefault="00085B06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1.</w:t>
            </w:r>
            <w:r w:rsidR="00C60656" w:rsidRPr="00AC0399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  <w:p w14:paraId="5C3B09E0" w14:textId="77777777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3290371A" w14:textId="46EB109A" w:rsidR="000972EF" w:rsidRPr="00AC0399" w:rsidRDefault="00085B06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 xml:space="preserve">2. </w:t>
            </w:r>
            <w:r w:rsidR="00E27C48" w:rsidRPr="00AC0399">
              <w:rPr>
                <w:rFonts w:ascii="Microsoft Sans Serif" w:hAnsi="Microsoft Sans Serif" w:cs="Microsoft Sans Serif"/>
                <w:sz w:val="22"/>
                <w:szCs w:val="22"/>
              </w:rPr>
              <w:t>B</w:t>
            </w:r>
            <w:r w:rsidR="00C60656" w:rsidRPr="00AC0399">
              <w:rPr>
                <w:rFonts w:ascii="Microsoft Sans Serif" w:hAnsi="Microsoft Sans Serif" w:cs="Microsoft Sans Serif"/>
                <w:sz w:val="22"/>
                <w:szCs w:val="22"/>
              </w:rPr>
              <w:t xml:space="preserve">ez </w:t>
            </w:r>
            <w:r w:rsidR="00E27C48" w:rsidRPr="00AC0399">
              <w:rPr>
                <w:rFonts w:ascii="Microsoft Sans Serif" w:hAnsi="Microsoft Sans Serif" w:cs="Microsoft Sans Serif"/>
                <w:sz w:val="22"/>
                <w:szCs w:val="22"/>
              </w:rPr>
              <w:t>zápisu</w:t>
            </w:r>
            <w:r w:rsidR="00C60656" w:rsidRPr="00AC0399"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r w:rsidR="00E27C48" w:rsidRPr="00AC0399">
              <w:rPr>
                <w:rFonts w:ascii="Microsoft Sans Serif" w:hAnsi="Microsoft Sans Serif" w:cs="Microsoft Sans Serif"/>
                <w:sz w:val="22"/>
                <w:szCs w:val="22"/>
              </w:rPr>
              <w:t>do</w:t>
            </w:r>
            <w:r w:rsidR="00C60656" w:rsidRPr="00AC0399">
              <w:rPr>
                <w:rFonts w:ascii="Microsoft Sans Serif" w:hAnsi="Microsoft Sans Serif" w:cs="Microsoft Sans Serif"/>
                <w:sz w:val="22"/>
                <w:szCs w:val="22"/>
              </w:rPr>
              <w:t> certifikátu, chov bez omezení</w:t>
            </w:r>
          </w:p>
        </w:tc>
      </w:tr>
      <w:tr w:rsidR="005F508C" w14:paraId="433D159B" w14:textId="77777777" w:rsidTr="00AC0399">
        <w:trPr>
          <w:cantSplit/>
          <w:trHeight w:val="1134"/>
        </w:trPr>
        <w:tc>
          <w:tcPr>
            <w:tcW w:w="419" w:type="dxa"/>
            <w:vAlign w:val="center"/>
          </w:tcPr>
          <w:p w14:paraId="1F328D27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642" w:type="dxa"/>
          </w:tcPr>
          <w:p w14:paraId="715DE04A" w14:textId="77777777" w:rsidR="000972EF" w:rsidRPr="00AC0399" w:rsidRDefault="00B1761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Katarakta</w:t>
            </w:r>
          </w:p>
        </w:tc>
        <w:tc>
          <w:tcPr>
            <w:tcW w:w="2401" w:type="dxa"/>
          </w:tcPr>
          <w:p w14:paraId="6EB47905" w14:textId="7C37E4F8" w:rsidR="00C97E8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Velmi mladí psi</w:t>
            </w:r>
          </w:p>
          <w:p w14:paraId="7BE0DA71" w14:textId="0757FA8E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nebo 6-7 let věku,</w:t>
            </w:r>
          </w:p>
          <w:p w14:paraId="541D8E2D" w14:textId="70A0B421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v obou případech posteriorní polární, pomalu progresivní</w:t>
            </w:r>
          </w:p>
          <w:p w14:paraId="18142C15" w14:textId="77777777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39726FE5" w14:textId="2F1CE159" w:rsidR="00C97E8E" w:rsidRPr="00AC0399" w:rsidRDefault="00C97E8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81" w:type="dxa"/>
          </w:tcPr>
          <w:p w14:paraId="763B6527" w14:textId="5533C1D2" w:rsidR="00C97E8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1945" w:type="dxa"/>
          </w:tcPr>
          <w:p w14:paraId="5FA47583" w14:textId="6744AB09" w:rsidR="00C97E8E" w:rsidRPr="00AC0399" w:rsidRDefault="00B9351F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E27C48" w14:paraId="0969CAAC" w14:textId="77777777" w:rsidTr="00AC0399">
        <w:trPr>
          <w:cantSplit/>
          <w:trHeight w:val="1134"/>
        </w:trPr>
        <w:tc>
          <w:tcPr>
            <w:tcW w:w="419" w:type="dxa"/>
            <w:vAlign w:val="center"/>
          </w:tcPr>
          <w:p w14:paraId="1972AE2F" w14:textId="77777777" w:rsidR="00E27C48" w:rsidRPr="006A6FB0" w:rsidRDefault="00E27C48" w:rsidP="00E27C4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642" w:type="dxa"/>
          </w:tcPr>
          <w:p w14:paraId="5F90F081" w14:textId="77777777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Perzistentní zbytek hyaloidní arterie (PHA)</w:t>
            </w:r>
          </w:p>
        </w:tc>
        <w:tc>
          <w:tcPr>
            <w:tcW w:w="2401" w:type="dxa"/>
          </w:tcPr>
          <w:p w14:paraId="56675DE1" w14:textId="1AB9C0CC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81" w:type="dxa"/>
          </w:tcPr>
          <w:p w14:paraId="5689527C" w14:textId="18AE149B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1945" w:type="dxa"/>
          </w:tcPr>
          <w:p w14:paraId="224342E3" w14:textId="1517079B" w:rsidR="00E27C48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E27C48" w14:paraId="0DED7EC9" w14:textId="77777777" w:rsidTr="00AC0399">
        <w:trPr>
          <w:cantSplit/>
          <w:trHeight w:val="1134"/>
        </w:trPr>
        <w:tc>
          <w:tcPr>
            <w:tcW w:w="419" w:type="dxa"/>
            <w:vAlign w:val="center"/>
          </w:tcPr>
          <w:p w14:paraId="3A90D18C" w14:textId="77777777" w:rsidR="00E27C48" w:rsidRPr="006A6FB0" w:rsidRDefault="00E27C48" w:rsidP="00E27C4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642" w:type="dxa"/>
          </w:tcPr>
          <w:p w14:paraId="2982EC3F" w14:textId="61A8962F" w:rsidR="00E27C48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 xml:space="preserve">Progresivní </w:t>
            </w:r>
            <w:r w:rsidR="00AC0399" w:rsidRPr="00AC0399">
              <w:rPr>
                <w:rFonts w:ascii="Microsoft Sans Serif" w:hAnsi="Microsoft Sans Serif" w:cs="Microsoft Sans Serif"/>
                <w:sz w:val="22"/>
                <w:szCs w:val="22"/>
              </w:rPr>
              <w:t>retinální atrofie</w:t>
            </w:r>
            <w:r w:rsidR="00AC0399"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(PRA)</w:t>
            </w:r>
          </w:p>
        </w:tc>
        <w:tc>
          <w:tcPr>
            <w:tcW w:w="2401" w:type="dxa"/>
          </w:tcPr>
          <w:p w14:paraId="21ECB60E" w14:textId="2B9352D7" w:rsidR="00E27C48" w:rsidRPr="00AC0399" w:rsidRDefault="0015210E" w:rsidP="00AC0399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Klinické příznaky</w:t>
            </w:r>
          </w:p>
          <w:p w14:paraId="2422773D" w14:textId="2F9E204F" w:rsidR="0015210E" w:rsidRPr="00AC0399" w:rsidRDefault="0015210E" w:rsidP="00AC0399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od 3. let</w:t>
            </w:r>
          </w:p>
          <w:p w14:paraId="1C4E8356" w14:textId="77777777" w:rsidR="0015210E" w:rsidRPr="00AC0399" w:rsidRDefault="0015210E" w:rsidP="00AC0399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7B303E45" w14:textId="75E13763" w:rsidR="00E27C48" w:rsidRPr="00AC0399" w:rsidRDefault="0015210E" w:rsidP="00AC0399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PRA klinické příznaky okolo 4 let</w:t>
            </w:r>
          </w:p>
        </w:tc>
        <w:tc>
          <w:tcPr>
            <w:tcW w:w="1881" w:type="dxa"/>
          </w:tcPr>
          <w:p w14:paraId="4FAB3DF8" w14:textId="77777777" w:rsidR="00E27C48" w:rsidRPr="00AC0399" w:rsidRDefault="0015210E" w:rsidP="00AC0399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PRCD</w:t>
            </w:r>
          </w:p>
          <w:p w14:paraId="0AC1B7BE" w14:textId="77777777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16F5B279" w14:textId="77777777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44F657D4" w14:textId="77777777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0E06B0E2" w14:textId="08C5CC42" w:rsidR="0015210E" w:rsidRPr="00AC0399" w:rsidRDefault="0015210E" w:rsidP="00AC0399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NECAP1</w:t>
            </w:r>
          </w:p>
        </w:tc>
        <w:tc>
          <w:tcPr>
            <w:tcW w:w="1945" w:type="dxa"/>
          </w:tcPr>
          <w:p w14:paraId="2087C98E" w14:textId="454059BD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  <w:p w14:paraId="5F75CA8C" w14:textId="77777777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1E83E04D" w14:textId="77777777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00467B09" w14:textId="77777777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2CA3407B" w14:textId="758B2396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E27C48" w14:paraId="356E41E3" w14:textId="77777777" w:rsidTr="00AC0399">
        <w:trPr>
          <w:cantSplit/>
          <w:trHeight w:val="1134"/>
        </w:trPr>
        <w:tc>
          <w:tcPr>
            <w:tcW w:w="419" w:type="dxa"/>
            <w:vAlign w:val="center"/>
          </w:tcPr>
          <w:p w14:paraId="6B259F29" w14:textId="77777777" w:rsidR="00E27C48" w:rsidRDefault="00E27C48" w:rsidP="00E27C4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642" w:type="dxa"/>
          </w:tcPr>
          <w:p w14:paraId="48CB2AF0" w14:textId="77777777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Retinální dysplazie</w:t>
            </w:r>
          </w:p>
          <w:p w14:paraId="502ADBEF" w14:textId="39A30179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multifokální</w:t>
            </w:r>
          </w:p>
        </w:tc>
        <w:tc>
          <w:tcPr>
            <w:tcW w:w="2401" w:type="dxa"/>
          </w:tcPr>
          <w:p w14:paraId="17443000" w14:textId="4DDD58DA" w:rsidR="00E27C48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Počet klesá s růstem zvířete</w:t>
            </w:r>
          </w:p>
        </w:tc>
        <w:tc>
          <w:tcPr>
            <w:tcW w:w="1881" w:type="dxa"/>
          </w:tcPr>
          <w:p w14:paraId="2DF2311D" w14:textId="14B67051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1945" w:type="dxa"/>
          </w:tcPr>
          <w:p w14:paraId="6D38C1C3" w14:textId="3ADFDE98" w:rsidR="00E27C48" w:rsidRPr="00AC0399" w:rsidRDefault="00E27C48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</w:tc>
      </w:tr>
      <w:tr w:rsidR="0015210E" w14:paraId="56DF9BC1" w14:textId="77777777" w:rsidTr="00AC0399">
        <w:trPr>
          <w:cantSplit/>
          <w:trHeight w:val="1134"/>
        </w:trPr>
        <w:tc>
          <w:tcPr>
            <w:tcW w:w="419" w:type="dxa"/>
            <w:vAlign w:val="center"/>
          </w:tcPr>
          <w:p w14:paraId="52B3C3F8" w14:textId="5B671015" w:rsidR="0015210E" w:rsidRDefault="0015210E" w:rsidP="00E27C4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642" w:type="dxa"/>
          </w:tcPr>
          <w:p w14:paraId="5571F4B5" w14:textId="27E16080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Glaukom</w:t>
            </w:r>
          </w:p>
        </w:tc>
        <w:tc>
          <w:tcPr>
            <w:tcW w:w="2401" w:type="dxa"/>
          </w:tcPr>
          <w:p w14:paraId="0FC5A803" w14:textId="77777777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81" w:type="dxa"/>
          </w:tcPr>
          <w:p w14:paraId="2CCB2FEA" w14:textId="074BCB1D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1945" w:type="dxa"/>
          </w:tcPr>
          <w:p w14:paraId="09FA0006" w14:textId="3343E176" w:rsidR="0015210E" w:rsidRPr="00AC0399" w:rsidRDefault="0015210E" w:rsidP="00AC0399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AC0399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</w:tbl>
    <w:p w14:paraId="5FCF83DE" w14:textId="3261B23C" w:rsidR="006A6FB0" w:rsidRPr="006A6FB0" w:rsidRDefault="006A6FB0" w:rsidP="00AC0399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74764" w14:textId="77777777" w:rsidR="00FE7D0B" w:rsidRDefault="00FE7D0B" w:rsidP="000972EF">
      <w:pPr>
        <w:spacing w:after="0" w:line="240" w:lineRule="auto"/>
      </w:pPr>
      <w:r>
        <w:separator/>
      </w:r>
    </w:p>
  </w:endnote>
  <w:endnote w:type="continuationSeparator" w:id="0">
    <w:p w14:paraId="3E60111B" w14:textId="77777777" w:rsidR="00FE7D0B" w:rsidRDefault="00FE7D0B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60381" w14:textId="77777777" w:rsidR="00FE7D0B" w:rsidRDefault="00FE7D0B" w:rsidP="000972EF">
      <w:pPr>
        <w:spacing w:after="0" w:line="240" w:lineRule="auto"/>
      </w:pPr>
      <w:r>
        <w:separator/>
      </w:r>
    </w:p>
  </w:footnote>
  <w:footnote w:type="continuationSeparator" w:id="0">
    <w:p w14:paraId="4C691B79" w14:textId="77777777" w:rsidR="00FE7D0B" w:rsidRDefault="00FE7D0B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72B73" w14:textId="2957F7E6" w:rsidR="000972EF" w:rsidRPr="005A7157" w:rsidRDefault="0015210E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1F6A1" wp14:editId="50A6C81E">
              <wp:simplePos x="0" y="0"/>
              <wp:positionH relativeFrom="page">
                <wp:posOffset>884555</wp:posOffset>
              </wp:positionH>
              <wp:positionV relativeFrom="page">
                <wp:posOffset>318770</wp:posOffset>
              </wp:positionV>
              <wp:extent cx="5804535" cy="283210"/>
              <wp:effectExtent l="0" t="0" r="0" b="0"/>
              <wp:wrapNone/>
              <wp:docPr id="883141389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89F642B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41F6A1" id="Obdélník 1" o:spid="_x0000_s1026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89F642B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116A929A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F3C90"/>
    <w:multiLevelType w:val="hybridMultilevel"/>
    <w:tmpl w:val="434E6B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85C74"/>
    <w:multiLevelType w:val="hybridMultilevel"/>
    <w:tmpl w:val="9C4A29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96CFC"/>
    <w:multiLevelType w:val="hybridMultilevel"/>
    <w:tmpl w:val="F926B6D0"/>
    <w:lvl w:ilvl="0" w:tplc="698455F4">
      <w:start w:val="72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135199">
    <w:abstractNumId w:val="2"/>
  </w:num>
  <w:num w:numId="2" w16cid:durableId="2042169315">
    <w:abstractNumId w:val="1"/>
  </w:num>
  <w:num w:numId="3" w16cid:durableId="1946040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084A"/>
    <w:rsid w:val="00085B06"/>
    <w:rsid w:val="00094FA9"/>
    <w:rsid w:val="000972EF"/>
    <w:rsid w:val="000D0088"/>
    <w:rsid w:val="0012730C"/>
    <w:rsid w:val="0015210E"/>
    <w:rsid w:val="00161F3B"/>
    <w:rsid w:val="002206AC"/>
    <w:rsid w:val="002D56B6"/>
    <w:rsid w:val="003203B2"/>
    <w:rsid w:val="00334034"/>
    <w:rsid w:val="00384979"/>
    <w:rsid w:val="00402988"/>
    <w:rsid w:val="004A6195"/>
    <w:rsid w:val="004C1DA7"/>
    <w:rsid w:val="005C07B4"/>
    <w:rsid w:val="005F508C"/>
    <w:rsid w:val="00655705"/>
    <w:rsid w:val="006A6FB0"/>
    <w:rsid w:val="007A315C"/>
    <w:rsid w:val="0083038D"/>
    <w:rsid w:val="00860BA7"/>
    <w:rsid w:val="00865185"/>
    <w:rsid w:val="009525EC"/>
    <w:rsid w:val="00A1193A"/>
    <w:rsid w:val="00A30CCD"/>
    <w:rsid w:val="00A317E5"/>
    <w:rsid w:val="00A949A4"/>
    <w:rsid w:val="00AC0399"/>
    <w:rsid w:val="00AF5D4E"/>
    <w:rsid w:val="00B1761E"/>
    <w:rsid w:val="00B9351F"/>
    <w:rsid w:val="00BA172A"/>
    <w:rsid w:val="00BA21D2"/>
    <w:rsid w:val="00BD78A7"/>
    <w:rsid w:val="00C073AD"/>
    <w:rsid w:val="00C13DEF"/>
    <w:rsid w:val="00C36439"/>
    <w:rsid w:val="00C60656"/>
    <w:rsid w:val="00C97E8E"/>
    <w:rsid w:val="00CB0D94"/>
    <w:rsid w:val="00CF199B"/>
    <w:rsid w:val="00DD7979"/>
    <w:rsid w:val="00DF609E"/>
    <w:rsid w:val="00E27C48"/>
    <w:rsid w:val="00F15221"/>
    <w:rsid w:val="00F56520"/>
    <w:rsid w:val="00FE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673C8"/>
  <w15:docId w15:val="{842E2CF5-726C-4380-9197-59E31F534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60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06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2</TotalTime>
  <Pages>1</Pages>
  <Words>126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5</cp:revision>
  <dcterms:created xsi:type="dcterms:W3CDTF">2025-01-02T08:48:00Z</dcterms:created>
  <dcterms:modified xsi:type="dcterms:W3CDTF">2025-04-27T20:44:00Z</dcterms:modified>
</cp:coreProperties>
</file>